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jc w:val="center"/>
      </w:pPr>
      <w:r>
        <w:rPr>
          <w:rFonts w:ascii="Arial" w:cs="Arial" w:eastAsia="Arial" w:hAnsi="Arial"/>
          <w:b/>
          <w:bCs/>
          <w:color w:val="1F3864"/>
          <w:sz w:val="40"/>
          <w:szCs w:val="40"/>
        </w:rPr>
        <w:t xml:space="preserve">PRIVACY POLICY</w:t>
      </w:r>
    </w:p>
    <w:p>
      <w:pPr>
        <w:spacing w:after="60" w:before="0"/>
        <w:jc w:val="center"/>
      </w:pPr>
      <w:r>
        <w:rPr>
          <w:rFonts w:ascii="Arial" w:cs="Arial" w:eastAsia="Arial" w:hAnsi="Arial"/>
          <w:b/>
          <w:bCs/>
          <w:color w:val="2E74B5"/>
          <w:sz w:val="26"/>
          <w:szCs w:val="26"/>
        </w:rPr>
        <w:t xml:space="preserve">MS Prep LLC</w:t>
      </w:r>
    </w:p>
    <w:p>
      <w:pPr>
        <w:spacing w:after="60" w:before="0"/>
        <w:jc w:val="center"/>
      </w:pPr>
      <w:r>
        <w:rPr>
          <w:rFonts w:ascii="Arial" w:cs="Arial" w:eastAsia="Arial" w:hAnsi="Arial"/>
          <w:color w:val="2E74B5"/>
          <w:sz w:val="22"/>
          <w:szCs w:val="22"/>
        </w:rPr>
        <w:t xml:space="preserve">www.msprep.net</w:t>
      </w:r>
    </w:p>
    <w:p>
      <w:pPr>
        <w:spacing w:after="360" w:before="0"/>
        <w:jc w:val="center"/>
      </w:pPr>
      <w:r>
        <w:rPr>
          <w:rFonts w:ascii="Arial" w:cs="Arial" w:eastAsia="Arial" w:hAnsi="Arial"/>
          <w:color w:val="595959"/>
          <w:sz w:val="20"/>
          <w:szCs w:val="20"/>
        </w:rPr>
        <w:t xml:space="preserve">Effective Date: June 10, 2026</w:t>
      </w:r>
    </w:p>
    <w:p>
      <w:pPr>
        <w:spacing w:after="120" w:before="60"/>
      </w:pPr>
      <w:r>
        <w:rPr>
          <w:rFonts w:ascii="Arial" w:cs="Arial" w:eastAsia="Arial" w:hAnsi="Arial"/>
          <w:sz w:val="22"/>
          <w:szCs w:val="22"/>
        </w:rPr>
        <w:t xml:space="preserve">MS Prep LLC ("MS Prep," "we," "our," or "us") is committed to protecting your personal information. This Privacy Policy explains how we collect, use, disclose, and safeguard information when you visit our website (www.msprep.net), contact us, or use our accounting, tax preparation, and business consulting services. Please read this policy carefully. By using our website or services, you agree to the practices described herein.</w:t>
      </w:r>
    </w:p>
    <w:p>
      <w:pPr>
        <w:pStyle w:val="Heading1"/>
        <w:spacing w:after="120" w:before="320"/>
      </w:pPr>
      <w:r>
        <w:rPr>
          <w:rFonts w:ascii="Arial" w:cs="Arial" w:eastAsia="Arial" w:hAnsi="Arial"/>
          <w:b/>
          <w:bCs/>
          <w:color w:val="1F3864"/>
          <w:sz w:val="28"/>
          <w:szCs w:val="28"/>
        </w:rPr>
        <w:t xml:space="preserve">1. Information We Collect</w:t>
      </w:r>
    </w:p>
    <w:p>
      <w:pPr>
        <w:spacing w:after="120" w:before="60"/>
      </w:pPr>
      <w:r>
        <w:rPr>
          <w:rFonts w:ascii="Arial" w:cs="Arial" w:eastAsia="Arial" w:hAnsi="Arial"/>
          <w:sz w:val="22"/>
          <w:szCs w:val="22"/>
        </w:rPr>
        <w:t xml:space="preserve">We may collect the following categories of personal information:</w:t>
      </w:r>
    </w:p>
    <w:p>
      <w:pPr>
        <w:pStyle w:val="Heading2"/>
        <w:spacing w:after="80" w:before="240"/>
      </w:pPr>
      <w:r>
        <w:rPr>
          <w:rFonts w:ascii="Arial" w:cs="Arial" w:eastAsia="Arial" w:hAnsi="Arial"/>
          <w:b/>
          <w:bCs/>
          <w:color w:val="2E74B5"/>
          <w:sz w:val="24"/>
          <w:szCs w:val="24"/>
        </w:rPr>
        <w:t xml:space="preserve">1.1 Information You Provide Directly</w:t>
      </w:r>
    </w:p>
    <w:p>
      <w:pPr>
        <w:pStyle w:val="ListParagraph"/>
        <w:numPr>
          <w:ilvl w:val="0"/>
          <w:numId w:val="2"/>
        </w:numPr>
        <w:spacing w:after="40" w:before="40"/>
      </w:pPr>
      <w:r>
        <w:rPr>
          <w:rFonts w:ascii="Arial" w:cs="Arial" w:eastAsia="Arial" w:hAnsi="Arial"/>
          <w:sz w:val="22"/>
          <w:szCs w:val="22"/>
        </w:rPr>
        <w:t xml:space="preserve">Name, address, email address, and phone number (including mobile phone number)</w:t>
      </w:r>
    </w:p>
    <w:p>
      <w:pPr>
        <w:pStyle w:val="ListParagraph"/>
        <w:numPr>
          <w:ilvl w:val="0"/>
          <w:numId w:val="2"/>
        </w:numPr>
        <w:spacing w:after="40" w:before="40"/>
      </w:pPr>
      <w:r>
        <w:rPr>
          <w:rFonts w:ascii="Arial" w:cs="Arial" w:eastAsia="Arial" w:hAnsi="Arial"/>
          <w:sz w:val="22"/>
          <w:szCs w:val="22"/>
        </w:rPr>
        <w:t xml:space="preserve">Social Security Number or Tax Identification Number (for tax preparation services)</w:t>
      </w:r>
    </w:p>
    <w:p>
      <w:pPr>
        <w:pStyle w:val="ListParagraph"/>
        <w:numPr>
          <w:ilvl w:val="0"/>
          <w:numId w:val="2"/>
        </w:numPr>
        <w:spacing w:after="40" w:before="40"/>
      </w:pPr>
      <w:r>
        <w:rPr>
          <w:rFonts w:ascii="Arial" w:cs="Arial" w:eastAsia="Arial" w:hAnsi="Arial"/>
          <w:sz w:val="22"/>
          <w:szCs w:val="22"/>
        </w:rPr>
        <w:t xml:space="preserve">Financial and business records you submit for accounting or consulting purposes</w:t>
      </w:r>
    </w:p>
    <w:p>
      <w:pPr>
        <w:pStyle w:val="ListParagraph"/>
        <w:numPr>
          <w:ilvl w:val="0"/>
          <w:numId w:val="2"/>
        </w:numPr>
        <w:spacing w:after="40" w:before="40"/>
      </w:pPr>
      <w:r>
        <w:rPr>
          <w:rFonts w:ascii="Arial" w:cs="Arial" w:eastAsia="Arial" w:hAnsi="Arial"/>
          <w:sz w:val="22"/>
          <w:szCs w:val="22"/>
        </w:rPr>
        <w:t xml:space="preserve">Communications and correspondence you send to us</w:t>
      </w:r>
    </w:p>
    <w:p>
      <w:pPr>
        <w:pStyle w:val="Heading2"/>
        <w:spacing w:after="80" w:before="240"/>
      </w:pPr>
      <w:r>
        <w:rPr>
          <w:rFonts w:ascii="Arial" w:cs="Arial" w:eastAsia="Arial" w:hAnsi="Arial"/>
          <w:b/>
          <w:bCs/>
          <w:color w:val="2E74B5"/>
          <w:sz w:val="24"/>
          <w:szCs w:val="24"/>
        </w:rPr>
        <w:t xml:space="preserve">1.2 Information Collected Automatically</w:t>
      </w:r>
    </w:p>
    <w:p>
      <w:pPr>
        <w:pStyle w:val="ListParagraph"/>
        <w:numPr>
          <w:ilvl w:val="0"/>
          <w:numId w:val="2"/>
        </w:numPr>
        <w:spacing w:after="40" w:before="40"/>
      </w:pPr>
      <w:r>
        <w:rPr>
          <w:rFonts w:ascii="Arial" w:cs="Arial" w:eastAsia="Arial" w:hAnsi="Arial"/>
          <w:sz w:val="22"/>
          <w:szCs w:val="22"/>
        </w:rPr>
        <w:t xml:space="preserve">IP address, browser type, operating system, and pages visited on our website</w:t>
      </w:r>
    </w:p>
    <w:p>
      <w:pPr>
        <w:pStyle w:val="ListParagraph"/>
        <w:numPr>
          <w:ilvl w:val="0"/>
          <w:numId w:val="2"/>
        </w:numPr>
        <w:spacing w:after="40" w:before="40"/>
      </w:pPr>
      <w:r>
        <w:rPr>
          <w:rFonts w:ascii="Arial" w:cs="Arial" w:eastAsia="Arial" w:hAnsi="Arial"/>
          <w:sz w:val="22"/>
          <w:szCs w:val="22"/>
        </w:rPr>
        <w:t xml:space="preserve">Cookies and similar tracking technologies (see Section 6 below)</w:t>
      </w:r>
    </w:p>
    <w:p>
      <w:pPr>
        <w:pStyle w:val="Heading2"/>
        <w:spacing w:after="80" w:before="240"/>
      </w:pPr>
      <w:r>
        <w:rPr>
          <w:rFonts w:ascii="Arial" w:cs="Arial" w:eastAsia="Arial" w:hAnsi="Arial"/>
          <w:b/>
          <w:bCs/>
          <w:color w:val="2E74B5"/>
          <w:sz w:val="24"/>
          <w:szCs w:val="24"/>
        </w:rPr>
        <w:t xml:space="preserve">1.3 Information from Third Parties</w:t>
      </w:r>
    </w:p>
    <w:p>
      <w:pPr>
        <w:pStyle w:val="ListParagraph"/>
        <w:numPr>
          <w:ilvl w:val="0"/>
          <w:numId w:val="2"/>
        </w:numPr>
        <w:spacing w:after="40" w:before="40"/>
      </w:pPr>
      <w:r>
        <w:rPr>
          <w:rFonts w:ascii="Arial" w:cs="Arial" w:eastAsia="Arial" w:hAnsi="Arial"/>
          <w:sz w:val="22"/>
          <w:szCs w:val="22"/>
        </w:rPr>
        <w:t xml:space="preserve">Information provided by referral sources or professional service partners in connection with your engagement</w:t>
      </w:r>
    </w:p>
    <w:p>
      <w:pPr>
        <w:pStyle w:val="Heading1"/>
        <w:spacing w:after="120" w:before="320"/>
      </w:pPr>
      <w:r>
        <w:rPr>
          <w:rFonts w:ascii="Arial" w:cs="Arial" w:eastAsia="Arial" w:hAnsi="Arial"/>
          <w:b/>
          <w:bCs/>
          <w:color w:val="1F3864"/>
          <w:sz w:val="28"/>
          <w:szCs w:val="28"/>
        </w:rPr>
        <w:t xml:space="preserve">2. How We Use Your Information</w:t>
      </w:r>
    </w:p>
    <w:p>
      <w:pPr>
        <w:spacing w:after="120" w:before="60"/>
      </w:pPr>
      <w:r>
        <w:rPr>
          <w:rFonts w:ascii="Arial" w:cs="Arial" w:eastAsia="Arial" w:hAnsi="Arial"/>
          <w:sz w:val="22"/>
          <w:szCs w:val="22"/>
        </w:rPr>
        <w:t xml:space="preserve">We use the information we collect for the following purposes:</w:t>
      </w:r>
    </w:p>
    <w:p>
      <w:pPr>
        <w:pStyle w:val="ListParagraph"/>
        <w:numPr>
          <w:ilvl w:val="0"/>
          <w:numId w:val="2"/>
        </w:numPr>
        <w:spacing w:after="40" w:before="40"/>
      </w:pPr>
      <w:r>
        <w:rPr>
          <w:rFonts w:ascii="Arial" w:cs="Arial" w:eastAsia="Arial" w:hAnsi="Arial"/>
          <w:sz w:val="22"/>
          <w:szCs w:val="22"/>
        </w:rPr>
        <w:t xml:space="preserve">To provide accounting, tax preparation, and business consulting services</w:t>
      </w:r>
    </w:p>
    <w:p>
      <w:pPr>
        <w:pStyle w:val="ListParagraph"/>
        <w:numPr>
          <w:ilvl w:val="0"/>
          <w:numId w:val="2"/>
        </w:numPr>
        <w:spacing w:after="40" w:before="40"/>
      </w:pPr>
      <w:r>
        <w:rPr>
          <w:rFonts w:ascii="Arial" w:cs="Arial" w:eastAsia="Arial" w:hAnsi="Arial"/>
          <w:sz w:val="22"/>
          <w:szCs w:val="22"/>
        </w:rPr>
        <w:t xml:space="preserve">To communicate with you about your account, appointments, tax deadlines, and service updates</w:t>
      </w:r>
    </w:p>
    <w:p>
      <w:pPr>
        <w:pStyle w:val="ListParagraph"/>
        <w:numPr>
          <w:ilvl w:val="0"/>
          <w:numId w:val="2"/>
        </w:numPr>
        <w:spacing w:after="40" w:before="40"/>
      </w:pPr>
      <w:r>
        <w:rPr>
          <w:rFonts w:ascii="Arial" w:cs="Arial" w:eastAsia="Arial" w:hAnsi="Arial"/>
          <w:sz w:val="22"/>
          <w:szCs w:val="22"/>
        </w:rPr>
        <w:t xml:space="preserve">To send transactional and service-related text messages (SMS/MMS) to your mobile phone number when you have opted in to receive such messages</w:t>
      </w:r>
    </w:p>
    <w:p>
      <w:pPr>
        <w:pStyle w:val="ListParagraph"/>
        <w:numPr>
          <w:ilvl w:val="0"/>
          <w:numId w:val="2"/>
        </w:numPr>
        <w:spacing w:after="40" w:before="40"/>
      </w:pPr>
      <w:r>
        <w:rPr>
          <w:rFonts w:ascii="Arial" w:cs="Arial" w:eastAsia="Arial" w:hAnsi="Arial"/>
          <w:sz w:val="22"/>
          <w:szCs w:val="22"/>
        </w:rPr>
        <w:t xml:space="preserve">To respond to your inquiries and requests</w:t>
      </w:r>
    </w:p>
    <w:p>
      <w:pPr>
        <w:pStyle w:val="ListParagraph"/>
        <w:numPr>
          <w:ilvl w:val="0"/>
          <w:numId w:val="2"/>
        </w:numPr>
        <w:spacing w:after="40" w:before="40"/>
      </w:pPr>
      <w:r>
        <w:rPr>
          <w:rFonts w:ascii="Arial" w:cs="Arial" w:eastAsia="Arial" w:hAnsi="Arial"/>
          <w:sz w:val="22"/>
          <w:szCs w:val="22"/>
        </w:rPr>
        <w:t xml:space="preserve">To comply with applicable legal obligations, including IRS and state tax reporting requirements</w:t>
      </w:r>
    </w:p>
    <w:p>
      <w:pPr>
        <w:pStyle w:val="ListParagraph"/>
        <w:numPr>
          <w:ilvl w:val="0"/>
          <w:numId w:val="2"/>
        </w:numPr>
        <w:spacing w:after="40" w:before="40"/>
      </w:pPr>
      <w:r>
        <w:rPr>
          <w:rFonts w:ascii="Arial" w:cs="Arial" w:eastAsia="Arial" w:hAnsi="Arial"/>
          <w:sz w:val="22"/>
          <w:szCs w:val="22"/>
        </w:rPr>
        <w:t xml:space="preserve">To improve our website and services</w:t>
      </w:r>
    </w:p>
    <w:p>
      <w:pPr>
        <w:pStyle w:val="ListParagraph"/>
        <w:numPr>
          <w:ilvl w:val="0"/>
          <w:numId w:val="2"/>
        </w:numPr>
        <w:spacing w:after="40" w:before="40"/>
      </w:pPr>
      <w:r>
        <w:rPr>
          <w:rFonts w:ascii="Arial" w:cs="Arial" w:eastAsia="Arial" w:hAnsi="Arial"/>
          <w:sz w:val="22"/>
          <w:szCs w:val="22"/>
        </w:rPr>
        <w:t xml:space="preserve">To send appointment reminders, document requests, and other operational communications</w:t>
      </w:r>
    </w:p>
    <w:p>
      <w:pPr>
        <w:pStyle w:val="Heading1"/>
        <w:spacing w:after="120" w:before="320"/>
      </w:pPr>
      <w:r>
        <w:rPr>
          <w:rFonts w:ascii="Arial" w:cs="Arial" w:eastAsia="Arial" w:hAnsi="Arial"/>
          <w:b/>
          <w:bCs/>
          <w:color w:val="1F3864"/>
          <w:sz w:val="28"/>
          <w:szCs w:val="28"/>
        </w:rPr>
        <w:t xml:space="preserve">3. SMS / Text Messaging</w:t>
      </w:r>
    </w:p>
    <w:p>
      <w:pPr>
        <w:pStyle w:val="Heading2"/>
        <w:spacing w:after="80" w:before="240"/>
      </w:pPr>
      <w:r>
        <w:rPr>
          <w:rFonts w:ascii="Arial" w:cs="Arial" w:eastAsia="Arial" w:hAnsi="Arial"/>
          <w:b/>
          <w:bCs/>
          <w:color w:val="2E74B5"/>
          <w:sz w:val="24"/>
          <w:szCs w:val="24"/>
        </w:rPr>
        <w:t xml:space="preserve">3.1 Opt-In</w:t>
      </w:r>
    </w:p>
    <w:p>
      <w:pPr>
        <w:spacing w:after="120" w:before="60"/>
      </w:pPr>
      <w:r>
        <w:rPr>
          <w:rFonts w:ascii="Arial" w:cs="Arial" w:eastAsia="Arial" w:hAnsi="Arial"/>
          <w:sz w:val="22"/>
          <w:szCs w:val="22"/>
        </w:rPr>
        <w:t xml:space="preserve">By providing your mobile phone number and expressly consenting to receive text messages from MS Prep, you agree to receive SMS/MMS messages related to your account, tax filings, appointments, document requests, and service updates. You may opt in by providing written or verbal consent at our office, via our website contact form, or through our client portal.</w:t>
      </w:r>
    </w:p>
    <w:p>
      <w:pPr>
        <w:pStyle w:val="Heading2"/>
        <w:spacing w:after="80" w:before="240"/>
      </w:pPr>
      <w:r>
        <w:rPr>
          <w:rFonts w:ascii="Arial" w:cs="Arial" w:eastAsia="Arial" w:hAnsi="Arial"/>
          <w:b/>
          <w:bCs/>
          <w:color w:val="2E74B5"/>
          <w:sz w:val="24"/>
          <w:szCs w:val="24"/>
        </w:rPr>
        <w:t xml:space="preserve">3.2 Message Frequency</w:t>
      </w:r>
    </w:p>
    <w:p>
      <w:pPr>
        <w:spacing w:after="120" w:before="60"/>
      </w:pPr>
      <w:r>
        <w:rPr>
          <w:rFonts w:ascii="Arial" w:cs="Arial" w:eastAsia="Arial" w:hAnsi="Arial"/>
          <w:sz w:val="22"/>
          <w:szCs w:val="22"/>
        </w:rPr>
        <w:t xml:space="preserve">Message frequency varies based on your service engagement and account activity. You may receive messages related to appointment reminders, document status updates, tax deadline notices, and other account-related communications.</w:t>
      </w:r>
    </w:p>
    <w:p>
      <w:pPr>
        <w:pStyle w:val="Heading2"/>
        <w:spacing w:after="80" w:before="240"/>
      </w:pPr>
      <w:r>
        <w:rPr>
          <w:rFonts w:ascii="Arial" w:cs="Arial" w:eastAsia="Arial" w:hAnsi="Arial"/>
          <w:b/>
          <w:bCs/>
          <w:color w:val="2E74B5"/>
          <w:sz w:val="24"/>
          <w:szCs w:val="24"/>
        </w:rPr>
        <w:t xml:space="preserve">3.3 Message and Data Rates</w:t>
      </w:r>
    </w:p>
    <w:p>
      <w:pPr>
        <w:spacing w:after="120" w:before="60"/>
      </w:pPr>
      <w:r>
        <w:rPr>
          <w:rFonts w:ascii="Arial" w:cs="Arial" w:eastAsia="Arial" w:hAnsi="Arial"/>
          <w:b/>
          <w:bCs/>
          <w:sz w:val="22"/>
          <w:szCs w:val="22"/>
        </w:rPr>
        <w:t xml:space="preserve">Message and data rates may apply. </w:t>
      </w:r>
      <w:r>
        <w:rPr>
          <w:rFonts w:ascii="Arial" w:cs="Arial" w:eastAsia="Arial" w:hAnsi="Arial"/>
          <w:sz w:val="22"/>
          <w:szCs w:val="22"/>
        </w:rPr>
        <w:t xml:space="preserve">Contact your wireless carrier for details on your plan.</w:t>
      </w:r>
    </w:p>
    <w:p>
      <w:pPr>
        <w:pStyle w:val="Heading2"/>
        <w:spacing w:after="80" w:before="240"/>
      </w:pPr>
      <w:r>
        <w:rPr>
          <w:rFonts w:ascii="Arial" w:cs="Arial" w:eastAsia="Arial" w:hAnsi="Arial"/>
          <w:b/>
          <w:bCs/>
          <w:color w:val="2E74B5"/>
          <w:sz w:val="24"/>
          <w:szCs w:val="24"/>
        </w:rPr>
        <w:t xml:space="preserve">3.4 Opt-Out Instructions</w:t>
      </w:r>
    </w:p>
    <w:p>
      <w:pPr>
        <w:spacing w:after="120" w:before="60"/>
      </w:pPr>
      <w:r>
        <w:rPr>
          <w:rFonts w:ascii="Arial" w:cs="Arial" w:eastAsia="Arial" w:hAnsi="Arial"/>
          <w:sz w:val="22"/>
          <w:szCs w:val="22"/>
        </w:rPr>
        <w:t xml:space="preserve">You may opt out of SMS messages at any time by replying STOP to any message you receive from us. After opting out, you will receive a single confirmation message and no further SMS messages will be sent. To re-enroll, text START or contact our office directly.</w:t>
      </w:r>
    </w:p>
    <w:p>
      <w:pPr>
        <w:pStyle w:val="Heading2"/>
        <w:spacing w:after="80" w:before="240"/>
      </w:pPr>
      <w:r>
        <w:rPr>
          <w:rFonts w:ascii="Arial" w:cs="Arial" w:eastAsia="Arial" w:hAnsi="Arial"/>
          <w:b/>
          <w:bCs/>
          <w:color w:val="2E74B5"/>
          <w:sz w:val="24"/>
          <w:szCs w:val="24"/>
        </w:rPr>
        <w:t xml:space="preserve">3.5 Help</w:t>
      </w:r>
    </w:p>
    <w:p>
      <w:pPr>
        <w:spacing w:after="120" w:before="60"/>
      </w:pPr>
      <w:r>
        <w:rPr>
          <w:rFonts w:ascii="Arial" w:cs="Arial" w:eastAsia="Arial" w:hAnsi="Arial"/>
          <w:sz w:val="22"/>
          <w:szCs w:val="22"/>
        </w:rPr>
        <w:t xml:space="preserve">For help or more information about our text messaging program, reply HELP to any of our messages or contact us at the information provided in Section 9 of this policy.</w:t>
      </w:r>
    </w:p>
    <w:p>
      <w:pPr>
        <w:pStyle w:val="Heading2"/>
        <w:spacing w:after="80" w:before="240"/>
      </w:pPr>
      <w:r>
        <w:rPr>
          <w:rFonts w:ascii="Arial" w:cs="Arial" w:eastAsia="Arial" w:hAnsi="Arial"/>
          <w:b/>
          <w:bCs/>
          <w:color w:val="2E74B5"/>
          <w:sz w:val="24"/>
          <w:szCs w:val="24"/>
        </w:rPr>
        <w:t xml:space="preserve">3.6 No Sharing of SMS Opt-In Data</w:t>
      </w:r>
    </w:p>
    <w:p>
      <w:pPr>
        <w:pBdr>
          <w:left w:val="single" w:color="2E74B5" w:sz="12" w:space="8"/>
        </w:pBdr>
        <w:spacing w:after="120" w:before="120"/>
        <w:ind w:left="360"/>
      </w:pPr>
      <w:r>
        <w:rPr>
          <w:rFonts w:ascii="Arial" w:cs="Arial" w:eastAsia="Arial" w:hAnsi="Arial"/>
          <w:i/>
          <w:iCs/>
          <w:sz w:val="22"/>
          <w:szCs w:val="22"/>
        </w:rPr>
        <w:t xml:space="preserve">No mobile information will be shared with third parties or affiliates for marketing or promotional purposes. All categories of data described in this policy exclude text messaging originator opt-in data and consent; this information will not be shared with any third parties under any circumstances.</w:t>
      </w:r>
    </w:p>
    <w:p>
      <w:pPr>
        <w:pStyle w:val="Heading1"/>
        <w:spacing w:after="120" w:before="320"/>
      </w:pPr>
      <w:r>
        <w:rPr>
          <w:rFonts w:ascii="Arial" w:cs="Arial" w:eastAsia="Arial" w:hAnsi="Arial"/>
          <w:b/>
          <w:bCs/>
          <w:color w:val="1F3864"/>
          <w:sz w:val="28"/>
          <w:szCs w:val="28"/>
        </w:rPr>
        <w:t xml:space="preserve">4. How We Share Your Information</w:t>
      </w:r>
    </w:p>
    <w:p>
      <w:pPr>
        <w:spacing w:after="120" w:before="60"/>
      </w:pPr>
      <w:r>
        <w:rPr>
          <w:rFonts w:ascii="Arial" w:cs="Arial" w:eastAsia="Arial" w:hAnsi="Arial"/>
          <w:sz w:val="22"/>
          <w:szCs w:val="22"/>
        </w:rPr>
        <w:t xml:space="preserve">We do not sell your personal information. We may share your information only in the following limited circumstances:</w:t>
      </w:r>
    </w:p>
    <w:p>
      <w:pPr>
        <w:pStyle w:val="Heading2"/>
        <w:spacing w:after="80" w:before="240"/>
      </w:pPr>
      <w:r>
        <w:rPr>
          <w:rFonts w:ascii="Arial" w:cs="Arial" w:eastAsia="Arial" w:hAnsi="Arial"/>
          <w:b/>
          <w:bCs/>
          <w:color w:val="2E74B5"/>
          <w:sz w:val="24"/>
          <w:szCs w:val="24"/>
        </w:rPr>
        <w:t xml:space="preserve">4.1 Service Providers</w:t>
      </w:r>
    </w:p>
    <w:p>
      <w:pPr>
        <w:spacing w:after="120" w:before="60"/>
      </w:pPr>
      <w:r>
        <w:rPr>
          <w:rFonts w:ascii="Arial" w:cs="Arial" w:eastAsia="Arial" w:hAnsi="Arial"/>
          <w:sz w:val="22"/>
          <w:szCs w:val="22"/>
        </w:rPr>
        <w:t xml:space="preserve">We may share information with trusted third-party service providers who assist us in operating our business (e.g., cloud storage, client portal software, appointment scheduling tools). These providers are contractually bound to protect your information and may only use it for the specific services they perform on our behalf.</w:t>
      </w:r>
    </w:p>
    <w:p>
      <w:pPr>
        <w:pStyle w:val="Heading2"/>
        <w:spacing w:after="80" w:before="240"/>
      </w:pPr>
      <w:r>
        <w:rPr>
          <w:rFonts w:ascii="Arial" w:cs="Arial" w:eastAsia="Arial" w:hAnsi="Arial"/>
          <w:b/>
          <w:bCs/>
          <w:color w:val="2E74B5"/>
          <w:sz w:val="24"/>
          <w:szCs w:val="24"/>
        </w:rPr>
        <w:t xml:space="preserve">4.2 Legal and Regulatory Requirements</w:t>
      </w:r>
    </w:p>
    <w:p>
      <w:pPr>
        <w:spacing w:after="120" w:before="60"/>
      </w:pPr>
      <w:r>
        <w:rPr>
          <w:rFonts w:ascii="Arial" w:cs="Arial" w:eastAsia="Arial" w:hAnsi="Arial"/>
          <w:sz w:val="22"/>
          <w:szCs w:val="22"/>
        </w:rPr>
        <w:t xml:space="preserve">We may disclose information as required by law, court order, or governmental authority, including the IRS, state tax authorities, and other regulatory bodies in connection with the professional services we provide.</w:t>
      </w:r>
    </w:p>
    <w:p>
      <w:pPr>
        <w:pStyle w:val="Heading2"/>
        <w:spacing w:after="80" w:before="240"/>
      </w:pPr>
      <w:r>
        <w:rPr>
          <w:rFonts w:ascii="Arial" w:cs="Arial" w:eastAsia="Arial" w:hAnsi="Arial"/>
          <w:b/>
          <w:bCs/>
          <w:color w:val="2E74B5"/>
          <w:sz w:val="24"/>
          <w:szCs w:val="24"/>
        </w:rPr>
        <w:t xml:space="preserve">4.3 Professional Obligations</w:t>
      </w:r>
    </w:p>
    <w:p>
      <w:pPr>
        <w:spacing w:after="120" w:before="60"/>
      </w:pPr>
      <w:r>
        <w:rPr>
          <w:rFonts w:ascii="Arial" w:cs="Arial" w:eastAsia="Arial" w:hAnsi="Arial"/>
          <w:sz w:val="22"/>
          <w:szCs w:val="22"/>
        </w:rPr>
        <w:t xml:space="preserve">We may disclose information as required by applicable professional standards and licensing rules governing accounting and tax professionals.</w:t>
      </w:r>
    </w:p>
    <w:p>
      <w:pPr>
        <w:pStyle w:val="Heading2"/>
        <w:spacing w:after="80" w:before="240"/>
      </w:pPr>
      <w:r>
        <w:rPr>
          <w:rFonts w:ascii="Arial" w:cs="Arial" w:eastAsia="Arial" w:hAnsi="Arial"/>
          <w:b/>
          <w:bCs/>
          <w:color w:val="2E74B5"/>
          <w:sz w:val="24"/>
          <w:szCs w:val="24"/>
        </w:rPr>
        <w:t xml:space="preserve">4.4 Business Transfers</w:t>
      </w:r>
    </w:p>
    <w:p>
      <w:pPr>
        <w:spacing w:after="120" w:before="60"/>
      </w:pPr>
      <w:r>
        <w:rPr>
          <w:rFonts w:ascii="Arial" w:cs="Arial" w:eastAsia="Arial" w:hAnsi="Arial"/>
          <w:sz w:val="22"/>
          <w:szCs w:val="22"/>
        </w:rPr>
        <w:t xml:space="preserve">In the event of a merger, acquisition, or sale of assets, your information may be transferred to a successor entity. We will notify you via email or prominent notice on our website prior to any such transfer.</w:t>
      </w:r>
    </w:p>
    <w:p>
      <w:pPr>
        <w:pStyle w:val="Heading2"/>
        <w:spacing w:after="80" w:before="240"/>
      </w:pPr>
      <w:r>
        <w:rPr>
          <w:rFonts w:ascii="Arial" w:cs="Arial" w:eastAsia="Arial" w:hAnsi="Arial"/>
          <w:b/>
          <w:bCs/>
          <w:color w:val="2E74B5"/>
          <w:sz w:val="24"/>
          <w:szCs w:val="24"/>
        </w:rPr>
        <w:t xml:space="preserve">4.5 Explicit Consent</w:t>
      </w:r>
    </w:p>
    <w:p>
      <w:pPr>
        <w:spacing w:after="120" w:before="60"/>
      </w:pPr>
      <w:r>
        <w:rPr>
          <w:rFonts w:ascii="Arial" w:cs="Arial" w:eastAsia="Arial" w:hAnsi="Arial"/>
          <w:sz w:val="22"/>
          <w:szCs w:val="22"/>
        </w:rPr>
        <w:t xml:space="preserve">We may share information with third parties when you have given us explicit consent to do so.</w:t>
      </w:r>
    </w:p>
    <w:p>
      <w:pPr>
        <w:pStyle w:val="Heading1"/>
        <w:spacing w:after="120" w:before="320"/>
      </w:pPr>
      <w:r>
        <w:rPr>
          <w:rFonts w:ascii="Arial" w:cs="Arial" w:eastAsia="Arial" w:hAnsi="Arial"/>
          <w:b/>
          <w:bCs/>
          <w:color w:val="1F3864"/>
          <w:sz w:val="28"/>
          <w:szCs w:val="28"/>
        </w:rPr>
        <w:t xml:space="preserve">5. Data Retention</w:t>
      </w:r>
    </w:p>
    <w:p>
      <w:pPr>
        <w:spacing w:after="120" w:before="60"/>
      </w:pPr>
      <w:r>
        <w:rPr>
          <w:rFonts w:ascii="Arial" w:cs="Arial" w:eastAsia="Arial" w:hAnsi="Arial"/>
          <w:sz w:val="22"/>
          <w:szCs w:val="22"/>
        </w:rPr>
        <w:t xml:space="preserve">We retain your personal information for as long as necessary to fulfill the purposes described in this policy, to comply with legal obligations (including IRS record-keeping requirements), resolve disputes, and enforce our agreements. Tax and financial records are generally retained for a minimum of seven (7) years in accordance with applicable professional standards and IRS guidelines.</w:t>
      </w:r>
    </w:p>
    <w:p>
      <w:pPr>
        <w:pStyle w:val="Heading1"/>
        <w:spacing w:after="120" w:before="320"/>
      </w:pPr>
      <w:r>
        <w:rPr>
          <w:rFonts w:ascii="Arial" w:cs="Arial" w:eastAsia="Arial" w:hAnsi="Arial"/>
          <w:b/>
          <w:bCs/>
          <w:color w:val="1F3864"/>
          <w:sz w:val="28"/>
          <w:szCs w:val="28"/>
        </w:rPr>
        <w:t xml:space="preserve">6. Cookies and Tracking Technologies</w:t>
      </w:r>
    </w:p>
    <w:p>
      <w:pPr>
        <w:spacing w:after="120" w:before="60"/>
      </w:pPr>
      <w:r>
        <w:rPr>
          <w:rFonts w:ascii="Arial" w:cs="Arial" w:eastAsia="Arial" w:hAnsi="Arial"/>
          <w:sz w:val="22"/>
          <w:szCs w:val="22"/>
        </w:rPr>
        <w:t xml:space="preserve">Our website (www.msprep.net) may use cookies and similar technologies to improve user experience and analyze website traffic. You may configure your browser settings to refuse cookies; however, some portions of the website may not function properly without them. We do not use tracking technologies for targeted advertising purposes.</w:t>
      </w:r>
    </w:p>
    <w:p>
      <w:pPr>
        <w:pStyle w:val="Heading1"/>
        <w:spacing w:after="120" w:before="320"/>
      </w:pPr>
      <w:r>
        <w:rPr>
          <w:rFonts w:ascii="Arial" w:cs="Arial" w:eastAsia="Arial" w:hAnsi="Arial"/>
          <w:b/>
          <w:bCs/>
          <w:color w:val="1F3864"/>
          <w:sz w:val="28"/>
          <w:szCs w:val="28"/>
        </w:rPr>
        <w:t xml:space="preserve">7. Data Security</w:t>
      </w:r>
    </w:p>
    <w:p>
      <w:pPr>
        <w:spacing w:after="120" w:before="60"/>
      </w:pPr>
      <w:r>
        <w:rPr>
          <w:rFonts w:ascii="Arial" w:cs="Arial" w:eastAsia="Arial" w:hAnsi="Arial"/>
          <w:sz w:val="22"/>
          <w:szCs w:val="22"/>
        </w:rPr>
        <w:t xml:space="preserve">We implement appropriate technical and organizational measures to protect your personal information against unauthorized access, alteration, disclosure, or destruction. These measures include encrypted data transmission, secure client portal access (powered by TaxDome), and restricted internal access controls. However, no method of electronic transmission or storage is 100% secure, and we cannot guarantee absolute security.</w:t>
      </w:r>
    </w:p>
    <w:p>
      <w:pPr>
        <w:pStyle w:val="Heading1"/>
        <w:spacing w:after="120" w:before="320"/>
      </w:pPr>
      <w:r>
        <w:rPr>
          <w:rFonts w:ascii="Arial" w:cs="Arial" w:eastAsia="Arial" w:hAnsi="Arial"/>
          <w:b/>
          <w:bCs/>
          <w:color w:val="1F3864"/>
          <w:sz w:val="28"/>
          <w:szCs w:val="28"/>
        </w:rPr>
        <w:t xml:space="preserve">8. Your Rights</w:t>
      </w:r>
    </w:p>
    <w:p>
      <w:pPr>
        <w:spacing w:after="120" w:before="60"/>
      </w:pPr>
      <w:r>
        <w:rPr>
          <w:rFonts w:ascii="Arial" w:cs="Arial" w:eastAsia="Arial" w:hAnsi="Arial"/>
          <w:sz w:val="22"/>
          <w:szCs w:val="22"/>
        </w:rPr>
        <w:t xml:space="preserve">Depending on your state of residence, you may have the following rights with respect to your personal information:</w:t>
      </w:r>
    </w:p>
    <w:p>
      <w:pPr>
        <w:pStyle w:val="ListParagraph"/>
        <w:numPr>
          <w:ilvl w:val="0"/>
          <w:numId w:val="2"/>
        </w:numPr>
        <w:spacing w:after="40" w:before="40"/>
      </w:pPr>
      <w:r>
        <w:rPr>
          <w:rFonts w:ascii="Arial" w:cs="Arial" w:eastAsia="Arial" w:hAnsi="Arial"/>
          <w:sz w:val="22"/>
          <w:szCs w:val="22"/>
        </w:rPr>
        <w:t xml:space="preserve">Right to know what personal information we have collected about you</w:t>
      </w:r>
    </w:p>
    <w:p>
      <w:pPr>
        <w:pStyle w:val="ListParagraph"/>
        <w:numPr>
          <w:ilvl w:val="0"/>
          <w:numId w:val="2"/>
        </w:numPr>
        <w:spacing w:after="40" w:before="40"/>
      </w:pPr>
      <w:r>
        <w:rPr>
          <w:rFonts w:ascii="Arial" w:cs="Arial" w:eastAsia="Arial" w:hAnsi="Arial"/>
          <w:sz w:val="22"/>
          <w:szCs w:val="22"/>
        </w:rPr>
        <w:t xml:space="preserve">Right to access and obtain a copy of your personal information</w:t>
      </w:r>
    </w:p>
    <w:p>
      <w:pPr>
        <w:pStyle w:val="ListParagraph"/>
        <w:numPr>
          <w:ilvl w:val="0"/>
          <w:numId w:val="2"/>
        </w:numPr>
        <w:spacing w:after="40" w:before="40"/>
      </w:pPr>
      <w:r>
        <w:rPr>
          <w:rFonts w:ascii="Arial" w:cs="Arial" w:eastAsia="Arial" w:hAnsi="Arial"/>
          <w:sz w:val="22"/>
          <w:szCs w:val="22"/>
        </w:rPr>
        <w:t xml:space="preserve">Right to correct inaccurate personal information</w:t>
      </w:r>
    </w:p>
    <w:p>
      <w:pPr>
        <w:pStyle w:val="ListParagraph"/>
        <w:numPr>
          <w:ilvl w:val="0"/>
          <w:numId w:val="2"/>
        </w:numPr>
        <w:spacing w:after="40" w:before="40"/>
      </w:pPr>
      <w:r>
        <w:rPr>
          <w:rFonts w:ascii="Arial" w:cs="Arial" w:eastAsia="Arial" w:hAnsi="Arial"/>
          <w:sz w:val="22"/>
          <w:szCs w:val="22"/>
        </w:rPr>
        <w:t xml:space="preserve">Right to request deletion of your personal information, subject to legal retention requirements</w:t>
      </w:r>
    </w:p>
    <w:p>
      <w:pPr>
        <w:pStyle w:val="ListParagraph"/>
        <w:numPr>
          <w:ilvl w:val="0"/>
          <w:numId w:val="2"/>
        </w:numPr>
        <w:spacing w:after="40" w:before="40"/>
      </w:pPr>
      <w:r>
        <w:rPr>
          <w:rFonts w:ascii="Arial" w:cs="Arial" w:eastAsia="Arial" w:hAnsi="Arial"/>
          <w:sz w:val="22"/>
          <w:szCs w:val="22"/>
        </w:rPr>
        <w:t xml:space="preserve">Right to opt out of the sale or sharing of personal information (we do not sell personal information)</w:t>
      </w:r>
    </w:p>
    <w:p>
      <w:pPr>
        <w:pStyle w:val="ListParagraph"/>
        <w:numPr>
          <w:ilvl w:val="0"/>
          <w:numId w:val="2"/>
        </w:numPr>
        <w:spacing w:after="40" w:before="40"/>
      </w:pPr>
      <w:r>
        <w:rPr>
          <w:rFonts w:ascii="Arial" w:cs="Arial" w:eastAsia="Arial" w:hAnsi="Arial"/>
          <w:sz w:val="22"/>
          <w:szCs w:val="22"/>
        </w:rPr>
        <w:t xml:space="preserve">Right to non-discrimination for exercising your privacy rights</w:t>
      </w:r>
    </w:p>
    <w:p>
      <w:pPr>
        <w:spacing w:after="120" w:before="60"/>
      </w:pPr>
      <w:r>
        <w:rPr>
          <w:rFonts w:ascii="Arial" w:cs="Arial" w:eastAsia="Arial" w:hAnsi="Arial"/>
          <w:sz w:val="22"/>
          <w:szCs w:val="22"/>
        </w:rPr>
        <w:t xml:space="preserve">Connecticut residents may have additional rights under the Connecticut Data Privacy Act (CTDPA). To exercise any of these rights, please contact us using the information in Section 9.</w:t>
      </w:r>
    </w:p>
    <w:p>
      <w:pPr>
        <w:pStyle w:val="Heading1"/>
        <w:spacing w:after="120" w:before="320"/>
      </w:pPr>
      <w:r>
        <w:rPr>
          <w:rFonts w:ascii="Arial" w:cs="Arial" w:eastAsia="Arial" w:hAnsi="Arial"/>
          <w:b/>
          <w:bCs/>
          <w:color w:val="1F3864"/>
          <w:sz w:val="28"/>
          <w:szCs w:val="28"/>
        </w:rPr>
        <w:t xml:space="preserve">9. Contact Us</w:t>
      </w:r>
    </w:p>
    <w:p>
      <w:pPr>
        <w:spacing w:after="120" w:before="60"/>
      </w:pPr>
      <w:r>
        <w:rPr>
          <w:rFonts w:ascii="Arial" w:cs="Arial" w:eastAsia="Arial" w:hAnsi="Arial"/>
          <w:sz w:val="22"/>
          <w:szCs w:val="22"/>
        </w:rPr>
        <w:t xml:space="preserve">If you have questions, concerns, or requests regarding this Privacy Policy or your personal information, please contact us:</w:t>
      </w:r>
    </w:p>
    <w:p>
      <w:pPr>
        <w:spacing w:after="60" w:before="60"/>
      </w:pPr>
      <w:r>
        <w:rPr>
          <w:rFonts w:ascii="Arial" w:cs="Arial" w:eastAsia="Arial" w:hAnsi="Arial"/>
          <w:b/>
          <w:bCs/>
          <w:sz w:val="22"/>
          <w:szCs w:val="22"/>
        </w:rPr>
        <w:t xml:space="preserve">MS Prep LLC</w:t>
      </w:r>
    </w:p>
    <w:p>
      <w:pPr>
        <w:spacing w:after="20" w:before="20"/>
      </w:pPr>
      <w:r>
        <w:rPr>
          <w:rFonts w:ascii="Arial" w:cs="Arial" w:eastAsia="Arial" w:hAnsi="Arial"/>
          <w:sz w:val="22"/>
          <w:szCs w:val="22"/>
        </w:rPr>
        <w:t xml:space="preserve">Norwalk Office: 45 Lakeview Drive, Norwalk, CT 06850</w:t>
      </w:r>
    </w:p>
    <w:p>
      <w:pPr>
        <w:spacing w:after="20" w:before="20"/>
      </w:pPr>
      <w:r>
        <w:rPr>
          <w:rFonts w:ascii="Arial" w:cs="Arial" w:eastAsia="Arial" w:hAnsi="Arial"/>
          <w:sz w:val="22"/>
          <w:szCs w:val="22"/>
        </w:rPr>
        <w:t xml:space="preserve">Phone: +1 (203) 820-2040</w:t>
      </w:r>
    </w:p>
    <w:p>
      <w:pPr>
        <w:spacing w:after="20" w:before="20"/>
      </w:pPr>
      <w:r>
        <w:rPr>
          <w:rFonts w:ascii="Arial" w:cs="Arial" w:eastAsia="Arial" w:hAnsi="Arial"/>
          <w:sz w:val="22"/>
          <w:szCs w:val="22"/>
        </w:rPr>
        <w:t xml:space="preserve">West Haven Office: 253 Cambell Avenue, West Haven, CT 06516</w:t>
      </w:r>
    </w:p>
    <w:p>
      <w:pPr>
        <w:spacing w:after="20" w:before="20"/>
      </w:pPr>
      <w:r>
        <w:rPr>
          <w:rFonts w:ascii="Arial" w:cs="Arial" w:eastAsia="Arial" w:hAnsi="Arial"/>
          <w:sz w:val="22"/>
          <w:szCs w:val="22"/>
        </w:rPr>
        <w:t xml:space="preserve">Phone: +1 (203) 813-7037</w:t>
      </w:r>
    </w:p>
    <w:p>
      <w:pPr>
        <w:spacing w:after="60" w:before="20"/>
      </w:pPr>
      <w:r>
        <w:rPr>
          <w:rFonts w:ascii="Arial" w:cs="Arial" w:eastAsia="Arial" w:hAnsi="Arial"/>
          <w:sz w:val="22"/>
          <w:szCs w:val="22"/>
        </w:rPr>
        <w:t xml:space="preserve">Website: www.msprep.net</w:t>
      </w:r>
    </w:p>
    <w:p>
      <w:pPr>
        <w:pStyle w:val="Heading1"/>
        <w:spacing w:after="120" w:before="320"/>
      </w:pPr>
      <w:r>
        <w:rPr>
          <w:rFonts w:ascii="Arial" w:cs="Arial" w:eastAsia="Arial" w:hAnsi="Arial"/>
          <w:b/>
          <w:bCs/>
          <w:color w:val="1F3864"/>
          <w:sz w:val="28"/>
          <w:szCs w:val="28"/>
        </w:rPr>
        <w:t xml:space="preserve">10. Changes to This Policy</w:t>
      </w:r>
    </w:p>
    <w:p>
      <w:pPr>
        <w:spacing w:after="120" w:before="60"/>
      </w:pPr>
      <w:r>
        <w:rPr>
          <w:rFonts w:ascii="Arial" w:cs="Arial" w:eastAsia="Arial" w:hAnsi="Arial"/>
          <w:sz w:val="22"/>
          <w:szCs w:val="22"/>
        </w:rPr>
        <w:t xml:space="preserve">We may update this Privacy Policy periodically to reflect changes in our practices or applicable law. We will post the updated policy on our website with a revised effective date. Material changes will be communicated to active clients via email or our client portal. Continued use of our services after any changes constitutes your acceptance of the updated policy.</w:t>
      </w:r>
    </w:p>
    <w:p>
      <w:pPr>
        <w:pBdr>
          <w:top w:val="single" w:color="CCCCCC" w:sz="4" w:space="8"/>
        </w:pBdr>
        <w:spacing w:after="60" w:before="480"/>
      </w:pPr>
      <w:r>
        <w:rPr>
          <w:rFonts w:ascii="Arial" w:cs="Arial" w:eastAsia="Arial" w:hAnsi="Arial"/>
          <w:color w:val="595959"/>
          <w:sz w:val="18"/>
          <w:szCs w:val="18"/>
        </w:rPr>
        <w:t xml:space="preserve">Last Updated: June 10, 2026  |  MS Prep LLC  |  www.msprep.net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2026-06-10T18:09:53.137Z</dcterms:created>
  <dcterms:modified xsi:type="dcterms:W3CDTF">2026-06-10T18:09:53.138Z</dcterms:modified>
</cp:coreProperties>
</file>

<file path=docProps/custom.xml><?xml version="1.0" encoding="utf-8"?>
<Properties xmlns="http://schemas.openxmlformats.org/officeDocument/2006/custom-properties" xmlns:vt="http://schemas.openxmlformats.org/officeDocument/2006/docPropsVTypes"/>
</file>